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Digital Technology </w:t>
      </w:r>
    </w:p>
    <w:p w:rsidR="00000000" w:rsidDel="00000000" w:rsidP="00000000" w:rsidRDefault="00000000" w:rsidRPr="00000000" w14:paraId="00000002">
      <w:pPr>
        <w:spacing w:after="220" w:before="220" w:lineRule="auto"/>
        <w:rPr/>
      </w:pPr>
      <w:r w:rsidDel="00000000" w:rsidR="00000000" w:rsidRPr="00000000">
        <w:rPr>
          <w:rtl w:val="0"/>
        </w:rPr>
        <w:t xml:space="preserve">Digital Technologies curriculum aims to ensure that students can: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design, create, manage and evaluate sustainable and innovative digital solutions to meet and redefine current and future needs;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use computational thinking and the key concepts of abstraction; data collection, representation and interpretation; specification, algorithms and development to create digital solutions;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apply systems thinking to monitor, analyse, predict and shape the interactions within and between information systems and the impact of these systems on individuals, societies, economies and environments;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confidently use digital systems to efficiently and effectively automate the transformation of data into information and to creatively communicate ideas in a range of settings; and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2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apply protocols and legal practices that support safe, ethical and respectful communications and collaboration with known and unknown audiences.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